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CD81A" w14:textId="77777777" w:rsidR="004F1A6D" w:rsidRDefault="004F1A6D" w:rsidP="00164B7F">
      <w:pPr>
        <w:pStyle w:val="a3"/>
        <w:ind w:firstLine="567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1938AB2" w14:textId="77777777" w:rsidR="00CB36A5" w:rsidRPr="009F5D90" w:rsidRDefault="00CB36A5" w:rsidP="00CB36A5">
      <w:pPr>
        <w:spacing w:after="0" w:line="256" w:lineRule="auto"/>
        <w:ind w:left="0" w:firstLine="0"/>
        <w:jc w:val="center"/>
        <w:rPr>
          <w:rFonts w:ascii="PT Astra Serif" w:eastAsia="Calibri" w:hAnsi="PT Astra Serif"/>
          <w:b/>
          <w:color w:val="auto"/>
          <w:szCs w:val="24"/>
          <w:lang w:eastAsia="en-US"/>
        </w:rPr>
      </w:pPr>
      <w:r w:rsidRPr="009F5D90">
        <w:rPr>
          <w:rFonts w:ascii="PT Astra Serif" w:eastAsia="Calibri" w:hAnsi="PT Astra Serif"/>
          <w:b/>
          <w:color w:val="auto"/>
          <w:szCs w:val="24"/>
          <w:lang w:eastAsia="en-US"/>
        </w:rPr>
        <w:t>Аннотация</w:t>
      </w:r>
    </w:p>
    <w:p w14:paraId="443CC3ED" w14:textId="11AB1F0D" w:rsidR="00CB36A5" w:rsidRPr="009F5D90" w:rsidRDefault="00CB36A5" w:rsidP="00CB36A5">
      <w:pPr>
        <w:spacing w:after="0" w:line="256" w:lineRule="auto"/>
        <w:ind w:left="0" w:firstLine="0"/>
        <w:jc w:val="center"/>
        <w:rPr>
          <w:rFonts w:ascii="PT Astra Serif" w:eastAsia="Calibri" w:hAnsi="PT Astra Serif"/>
          <w:b/>
          <w:szCs w:val="24"/>
          <w:lang w:eastAsia="en-US"/>
        </w:rPr>
      </w:pPr>
      <w:r w:rsidRPr="009F5D90">
        <w:rPr>
          <w:rFonts w:ascii="PT Astra Serif" w:eastAsia="Calibri" w:hAnsi="PT Astra Serif"/>
          <w:b/>
          <w:color w:val="auto"/>
          <w:szCs w:val="24"/>
          <w:lang w:eastAsia="en-US"/>
        </w:rPr>
        <w:t xml:space="preserve">к </w:t>
      </w:r>
      <w:r w:rsidRPr="009F5D90">
        <w:rPr>
          <w:rFonts w:ascii="PT Astra Serif" w:eastAsia="Calibri" w:hAnsi="PT Astra Serif"/>
          <w:b/>
          <w:szCs w:val="24"/>
          <w:lang w:eastAsia="en-US"/>
        </w:rPr>
        <w:t>дополнительной общеобразовательной</w:t>
      </w:r>
    </w:p>
    <w:p w14:paraId="3FAED1F5" w14:textId="09AF319B" w:rsidR="00892E2F" w:rsidRPr="009F5D90" w:rsidRDefault="00CB36A5" w:rsidP="00CB36A5">
      <w:pPr>
        <w:pStyle w:val="a3"/>
        <w:ind w:firstLine="56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9F5D90">
        <w:rPr>
          <w:rFonts w:ascii="PT Astra Serif" w:eastAsia="Calibri" w:hAnsi="PT Astra Serif" w:cs="Times New Roman"/>
          <w:b/>
          <w:color w:val="000000"/>
          <w:sz w:val="24"/>
          <w:szCs w:val="24"/>
        </w:rPr>
        <w:t xml:space="preserve">общеразвивающей </w:t>
      </w:r>
      <w:bookmarkStart w:id="0" w:name="_GoBack"/>
      <w:bookmarkEnd w:id="0"/>
      <w:r w:rsidR="009F5D90">
        <w:rPr>
          <w:rFonts w:ascii="PT Astra Serif" w:eastAsia="Calibri" w:hAnsi="PT Astra Serif" w:cs="Times New Roman"/>
          <w:b/>
          <w:color w:val="000000"/>
          <w:sz w:val="24"/>
          <w:szCs w:val="24"/>
        </w:rPr>
        <w:t xml:space="preserve">разноуровневой </w:t>
      </w:r>
      <w:r w:rsidRPr="009F5D90">
        <w:rPr>
          <w:rFonts w:ascii="PT Astra Serif" w:eastAsia="Calibri" w:hAnsi="PT Astra Serif" w:cs="Times New Roman"/>
          <w:b/>
          <w:color w:val="000000"/>
          <w:sz w:val="24"/>
          <w:szCs w:val="24"/>
        </w:rPr>
        <w:t xml:space="preserve">программе </w:t>
      </w:r>
      <w:r w:rsidR="00892E2F" w:rsidRPr="009F5D90">
        <w:rPr>
          <w:rFonts w:ascii="PT Astra Serif" w:hAnsi="PT Astra Serif" w:cs="Times New Roman"/>
          <w:b/>
          <w:sz w:val="24"/>
          <w:szCs w:val="24"/>
        </w:rPr>
        <w:t>«Сольфеджио»</w:t>
      </w:r>
    </w:p>
    <w:p w14:paraId="30B98D34" w14:textId="65ECFA10" w:rsidR="00892E2F" w:rsidRPr="00D1061F" w:rsidRDefault="004F1A6D" w:rsidP="00164B7F">
      <w:pPr>
        <w:pStyle w:val="2"/>
        <w:tabs>
          <w:tab w:val="left" w:pos="2835"/>
          <w:tab w:val="left" w:pos="3969"/>
        </w:tabs>
        <w:ind w:left="0" w:firstLine="567"/>
        <w:jc w:val="center"/>
        <w:rPr>
          <w:rFonts w:ascii="PT Astra Serif" w:hAnsi="PT Astra Serif"/>
          <w:i/>
          <w:color w:val="auto"/>
          <w:sz w:val="24"/>
          <w:szCs w:val="24"/>
        </w:rPr>
      </w:pPr>
      <w:r>
        <w:rPr>
          <w:rFonts w:ascii="PT Astra Serif" w:hAnsi="PT Astra Serif"/>
          <w:i/>
          <w:color w:val="auto"/>
          <w:sz w:val="24"/>
          <w:szCs w:val="24"/>
        </w:rPr>
        <w:t>Раз</w:t>
      </w:r>
      <w:r w:rsidR="005A14E6">
        <w:rPr>
          <w:rFonts w:ascii="PT Astra Serif" w:hAnsi="PT Astra Serif"/>
          <w:i/>
          <w:color w:val="auto"/>
          <w:sz w:val="24"/>
          <w:szCs w:val="24"/>
        </w:rPr>
        <w:t>работчики</w:t>
      </w:r>
      <w:r w:rsidR="00892E2F" w:rsidRPr="00D1061F">
        <w:rPr>
          <w:rFonts w:ascii="PT Astra Serif" w:hAnsi="PT Astra Serif"/>
          <w:i/>
          <w:color w:val="auto"/>
          <w:sz w:val="24"/>
          <w:szCs w:val="24"/>
        </w:rPr>
        <w:t>: Мельникова Н.А., Сафина Л.С., Маттис М.А.</w:t>
      </w:r>
    </w:p>
    <w:p w14:paraId="596ADEA1" w14:textId="77777777" w:rsidR="00892E2F" w:rsidRPr="00D1061F" w:rsidRDefault="00892E2F" w:rsidP="00892E2F">
      <w:pPr>
        <w:spacing w:before="120" w:after="0" w:line="240" w:lineRule="auto"/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 xml:space="preserve">Образовательная программа </w:t>
      </w:r>
      <w:r w:rsidRPr="00D1061F">
        <w:rPr>
          <w:rFonts w:ascii="PT Astra Serif" w:hAnsi="PT Astra Serif"/>
        </w:rPr>
        <w:t xml:space="preserve">«Сольфеджио» является </w:t>
      </w:r>
      <w:r>
        <w:rPr>
          <w:rFonts w:ascii="PT Astra Serif" w:hAnsi="PT Astra Serif"/>
        </w:rPr>
        <w:t>модифицированной на основе авторской программы «Сольфеджио» (авт. Нужных Т.С.)</w:t>
      </w:r>
      <w:r w:rsidRPr="00D1061F">
        <w:rPr>
          <w:rFonts w:ascii="PT Astra Serif" w:hAnsi="PT Astra Serif"/>
        </w:rPr>
        <w:t xml:space="preserve"> музыкально-хоровой школы-студии «Мелодия» ДТДиМ г. Томска. Реализует</w:t>
      </w:r>
      <w:r>
        <w:rPr>
          <w:rFonts w:ascii="PT Astra Serif" w:hAnsi="PT Astra Serif"/>
        </w:rPr>
        <w:t xml:space="preserve">ся в структурных подразделениях ДДТ «У Белого озера» - </w:t>
      </w:r>
      <w:r w:rsidRPr="00D1061F">
        <w:rPr>
          <w:rFonts w:ascii="PT Astra Serif" w:hAnsi="PT Astra Serif"/>
        </w:rPr>
        <w:t xml:space="preserve">ДЮЦ «Огонёк» и музыкальном отделе «Лира» по согласованию с автором программы. </w:t>
      </w:r>
    </w:p>
    <w:p w14:paraId="73EB9F0D" w14:textId="77777777" w:rsidR="00892E2F" w:rsidRPr="00D1061F" w:rsidRDefault="00892E2F" w:rsidP="00892E2F">
      <w:pPr>
        <w:spacing w:after="0" w:line="240" w:lineRule="auto"/>
        <w:ind w:left="0" w:firstLine="567"/>
        <w:rPr>
          <w:rFonts w:ascii="PT Astra Serif" w:hAnsi="PT Astra Serif"/>
        </w:rPr>
      </w:pPr>
      <w:r w:rsidRPr="00D1061F">
        <w:rPr>
          <w:rFonts w:ascii="PT Astra Serif" w:hAnsi="PT Astra Serif"/>
        </w:rPr>
        <w:t xml:space="preserve">Сольфеджио - дисциплина, способствующая развитию музыкального слуха, памяти, музыкальных представлений. В классе сольфеджио вырабатываются основные качества правильного, грамотного пения. </w:t>
      </w:r>
    </w:p>
    <w:p w14:paraId="3141AA63" w14:textId="158DAE78" w:rsidR="00892E2F" w:rsidRPr="00D1061F" w:rsidRDefault="00892E2F" w:rsidP="00892E2F">
      <w:pPr>
        <w:spacing w:after="0" w:line="240" w:lineRule="auto"/>
        <w:ind w:left="0" w:firstLine="567"/>
        <w:rPr>
          <w:rFonts w:ascii="PT Astra Serif" w:hAnsi="PT Astra Serif"/>
        </w:rPr>
      </w:pPr>
      <w:r w:rsidRPr="00D1061F">
        <w:rPr>
          <w:rFonts w:ascii="PT Astra Serif" w:hAnsi="PT Astra Serif"/>
        </w:rPr>
        <w:t xml:space="preserve">Программа художественной направленности, рассчитана обучения на детей </w:t>
      </w:r>
      <w:r w:rsidR="00C334CB">
        <w:rPr>
          <w:rFonts w:ascii="PT Astra Serif" w:hAnsi="PT Astra Serif"/>
        </w:rPr>
        <w:t xml:space="preserve">3-8 </w:t>
      </w:r>
      <w:r w:rsidRPr="00D1061F">
        <w:rPr>
          <w:rFonts w:ascii="PT Astra Serif" w:hAnsi="PT Astra Serif"/>
        </w:rPr>
        <w:t>классов</w:t>
      </w:r>
      <w:r w:rsidR="00C334CB">
        <w:rPr>
          <w:rFonts w:ascii="PT Astra Serif" w:hAnsi="PT Astra Serif"/>
        </w:rPr>
        <w:t xml:space="preserve"> от 9 до 14 лет</w:t>
      </w:r>
      <w:r w:rsidRPr="00D1061F">
        <w:rPr>
          <w:rFonts w:ascii="PT Astra Serif" w:hAnsi="PT Astra Serif"/>
        </w:rPr>
        <w:t xml:space="preserve">. Срок реализации </w:t>
      </w:r>
      <w:r>
        <w:rPr>
          <w:rFonts w:ascii="PT Astra Serif" w:hAnsi="PT Astra Serif"/>
        </w:rPr>
        <w:t>5 лет</w:t>
      </w:r>
      <w:r w:rsidRPr="00D1061F">
        <w:rPr>
          <w:rFonts w:ascii="PT Astra Serif" w:hAnsi="PT Astra Serif"/>
        </w:rPr>
        <w:t>.</w:t>
      </w:r>
    </w:p>
    <w:p w14:paraId="3F326AC3" w14:textId="77777777" w:rsidR="00892E2F" w:rsidRPr="00D1061F" w:rsidRDefault="00892E2F" w:rsidP="00892E2F">
      <w:pPr>
        <w:spacing w:after="0" w:line="240" w:lineRule="auto"/>
        <w:ind w:left="0" w:firstLine="567"/>
        <w:rPr>
          <w:rFonts w:ascii="PT Astra Serif" w:hAnsi="PT Astra Serif"/>
        </w:rPr>
      </w:pPr>
      <w:r w:rsidRPr="00D1061F">
        <w:rPr>
          <w:rFonts w:ascii="PT Astra Serif" w:hAnsi="PT Astra Serif"/>
        </w:rPr>
        <w:t>Основными целевыми установками программы являются:</w:t>
      </w:r>
    </w:p>
    <w:p w14:paraId="0C3689AB" w14:textId="77777777" w:rsidR="00892E2F" w:rsidRPr="00D1061F" w:rsidRDefault="00892E2F" w:rsidP="00892E2F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142"/>
        <w:rPr>
          <w:rFonts w:ascii="PT Astra Serif" w:hAnsi="PT Astra Serif"/>
        </w:rPr>
      </w:pPr>
      <w:r w:rsidRPr="00D1061F">
        <w:rPr>
          <w:rFonts w:ascii="PT Astra Serif" w:hAnsi="PT Astra Serif"/>
        </w:rPr>
        <w:t xml:space="preserve">обучение основам музыкальной грамоты; </w:t>
      </w:r>
    </w:p>
    <w:p w14:paraId="234C1BE5" w14:textId="77777777" w:rsidR="00892E2F" w:rsidRPr="00D1061F" w:rsidRDefault="00892E2F" w:rsidP="00892E2F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142"/>
        <w:rPr>
          <w:rFonts w:ascii="PT Astra Serif" w:hAnsi="PT Astra Serif"/>
        </w:rPr>
      </w:pPr>
      <w:r w:rsidRPr="00D1061F">
        <w:rPr>
          <w:rFonts w:ascii="PT Astra Serif" w:hAnsi="PT Astra Serif"/>
        </w:rPr>
        <w:t xml:space="preserve">формирование и развитие навыков анализа музыкальных произведений </w:t>
      </w:r>
    </w:p>
    <w:p w14:paraId="39D6F190" w14:textId="77777777" w:rsidR="00892E2F" w:rsidRPr="00D1061F" w:rsidRDefault="00892E2F" w:rsidP="00892E2F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right="304" w:firstLine="142"/>
        <w:rPr>
          <w:rFonts w:ascii="PT Astra Serif" w:hAnsi="PT Astra Serif"/>
        </w:rPr>
      </w:pPr>
      <w:r w:rsidRPr="00D1061F">
        <w:rPr>
          <w:rFonts w:ascii="PT Astra Serif" w:hAnsi="PT Astra Serif"/>
        </w:rPr>
        <w:t xml:space="preserve">развитие звукоковысотного и интонационного слуха; </w:t>
      </w:r>
    </w:p>
    <w:p w14:paraId="05FE0532" w14:textId="77777777" w:rsidR="00892E2F" w:rsidRPr="00D1061F" w:rsidRDefault="00892E2F" w:rsidP="00892E2F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right="304" w:firstLine="142"/>
        <w:rPr>
          <w:rFonts w:ascii="PT Astra Serif" w:hAnsi="PT Astra Serif"/>
        </w:rPr>
      </w:pPr>
      <w:r w:rsidRPr="00D1061F">
        <w:rPr>
          <w:rFonts w:ascii="PT Astra Serif" w:hAnsi="PT Astra Serif"/>
        </w:rPr>
        <w:t>развитие чувства метроритма;</w:t>
      </w:r>
    </w:p>
    <w:p w14:paraId="7D1A0782" w14:textId="77777777" w:rsidR="00892E2F" w:rsidRPr="00D1061F" w:rsidRDefault="00892E2F" w:rsidP="00892E2F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right="304" w:firstLine="142"/>
        <w:rPr>
          <w:rFonts w:ascii="PT Astra Serif" w:hAnsi="PT Astra Serif"/>
        </w:rPr>
      </w:pPr>
      <w:r w:rsidRPr="00D1061F">
        <w:rPr>
          <w:rFonts w:ascii="PT Astra Serif" w:hAnsi="PT Astra Serif"/>
        </w:rPr>
        <w:t xml:space="preserve">воспитание музыкальной культуры обучающихся </w:t>
      </w:r>
    </w:p>
    <w:p w14:paraId="6A9EF6D7" w14:textId="77777777" w:rsidR="00892E2F" w:rsidRPr="00D1061F" w:rsidRDefault="00892E2F" w:rsidP="00892E2F">
      <w:pPr>
        <w:tabs>
          <w:tab w:val="left" w:pos="426"/>
        </w:tabs>
        <w:spacing w:after="0" w:line="240" w:lineRule="auto"/>
        <w:ind w:hanging="341"/>
        <w:rPr>
          <w:rFonts w:ascii="PT Astra Serif" w:hAnsi="PT Astra Serif"/>
        </w:rPr>
      </w:pPr>
      <w:r w:rsidRPr="00D1061F">
        <w:rPr>
          <w:rFonts w:ascii="PT Astra Serif" w:hAnsi="PT Astra Serif"/>
        </w:rPr>
        <w:t xml:space="preserve">Структура программы состоит из следующих разделов: </w:t>
      </w:r>
    </w:p>
    <w:p w14:paraId="6F70969B" w14:textId="77777777" w:rsidR="00892E2F" w:rsidRPr="00D1061F" w:rsidRDefault="00892E2F" w:rsidP="00892E2F">
      <w:pPr>
        <w:pStyle w:val="a4"/>
        <w:numPr>
          <w:ilvl w:val="0"/>
          <w:numId w:val="3"/>
        </w:numPr>
        <w:tabs>
          <w:tab w:val="left" w:pos="567"/>
        </w:tabs>
        <w:ind w:left="284" w:right="304" w:hanging="142"/>
        <w:rPr>
          <w:rFonts w:ascii="PT Astra Serif" w:hAnsi="PT Astra Serif"/>
        </w:rPr>
      </w:pPr>
      <w:r w:rsidRPr="00D1061F">
        <w:rPr>
          <w:rFonts w:ascii="PT Astra Serif" w:hAnsi="PT Astra Serif"/>
          <w:i/>
        </w:rPr>
        <w:t xml:space="preserve">Теоретические сведения. </w:t>
      </w:r>
      <w:r w:rsidRPr="00D1061F">
        <w:rPr>
          <w:rFonts w:ascii="PT Astra Serif" w:hAnsi="PT Astra Serif"/>
        </w:rPr>
        <w:t xml:space="preserve">Являются той базой, на которой строится работа по другим разделам программы. Их освоение особенно помогает комплексному восприятию основ музыкально-творческого воспитания в их связи с другими предметами. </w:t>
      </w:r>
    </w:p>
    <w:p w14:paraId="4D4EA5DA" w14:textId="77777777" w:rsidR="00892E2F" w:rsidRPr="00D1061F" w:rsidRDefault="00892E2F" w:rsidP="00892E2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284" w:hanging="142"/>
        <w:rPr>
          <w:rFonts w:ascii="PT Astra Serif" w:hAnsi="PT Astra Serif"/>
        </w:rPr>
      </w:pPr>
      <w:r w:rsidRPr="00D1061F">
        <w:rPr>
          <w:rFonts w:ascii="PT Astra Serif" w:hAnsi="PT Astra Serif"/>
          <w:i/>
        </w:rPr>
        <w:t>Звуковысотное и интонационное освоение</w:t>
      </w:r>
      <w:r w:rsidRPr="00D1061F">
        <w:rPr>
          <w:rFonts w:ascii="PT Astra Serif" w:hAnsi="PT Astra Serif"/>
        </w:rPr>
        <w:t xml:space="preserve"> изучаемого материала. Интонационные упражнения (пение гамм интервалов, аккордов, секвенций и т.д.) Они способствуют развитию различных сторон слуха (ладового, внутреннего, гармонического).</w:t>
      </w:r>
    </w:p>
    <w:p w14:paraId="5D3D8B9D" w14:textId="77777777" w:rsidR="00892E2F" w:rsidRPr="00D1061F" w:rsidRDefault="00892E2F" w:rsidP="00892E2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284" w:hanging="142"/>
        <w:rPr>
          <w:rFonts w:ascii="PT Astra Serif" w:hAnsi="PT Astra Serif"/>
        </w:rPr>
      </w:pPr>
      <w:r w:rsidRPr="00D1061F">
        <w:rPr>
          <w:rFonts w:ascii="PT Astra Serif" w:hAnsi="PT Astra Serif"/>
          <w:i/>
        </w:rPr>
        <w:t>Метроритмическое освоение</w:t>
      </w:r>
      <w:r w:rsidRPr="00D1061F">
        <w:rPr>
          <w:rFonts w:ascii="PT Astra Serif" w:hAnsi="PT Astra Serif"/>
        </w:rPr>
        <w:t xml:space="preserve"> изучаемого материала. Развитие у учащихся ритмической координации на основе ощущения метрической пульсации (чтение примеров с названием звуков без их интонирования с точным соблюдением ритмического рисунка, со специальными ритмослогами). В старших - ритмическим партитурам, которые можно исполнять как дуэтом, так и одним ребёнком двумя руками. </w:t>
      </w:r>
    </w:p>
    <w:p w14:paraId="1D21E3B3" w14:textId="77777777" w:rsidR="00892E2F" w:rsidRPr="00D1061F" w:rsidRDefault="00892E2F" w:rsidP="00892E2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567"/>
        <w:rPr>
          <w:rFonts w:ascii="PT Astra Serif" w:hAnsi="PT Astra Serif"/>
        </w:rPr>
      </w:pPr>
      <w:r w:rsidRPr="00D1061F">
        <w:rPr>
          <w:rFonts w:ascii="PT Astra Serif" w:hAnsi="PT Astra Serif"/>
          <w:i/>
        </w:rPr>
        <w:t>Слуховой анализ</w:t>
      </w:r>
      <w:r w:rsidRPr="00D1061F">
        <w:rPr>
          <w:rFonts w:ascii="PT Astra Serif" w:hAnsi="PT Astra Serif"/>
        </w:rPr>
        <w:t xml:space="preserve"> (целостный анализ музыкальных произведений; определение отдельных элементов музыкальной речи). </w:t>
      </w:r>
    </w:p>
    <w:p w14:paraId="3828FF74" w14:textId="77777777" w:rsidR="00892E2F" w:rsidRPr="00D1061F" w:rsidRDefault="00892E2F" w:rsidP="00892E2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567"/>
        <w:rPr>
          <w:rFonts w:ascii="PT Astra Serif" w:hAnsi="PT Astra Serif"/>
        </w:rPr>
      </w:pPr>
      <w:r w:rsidRPr="00D1061F">
        <w:rPr>
          <w:rFonts w:ascii="PT Astra Serif" w:hAnsi="PT Astra Serif"/>
          <w:i/>
        </w:rPr>
        <w:t>Диктант.</w:t>
      </w:r>
      <w:r w:rsidRPr="00D1061F">
        <w:rPr>
          <w:rFonts w:ascii="PT Astra Serif" w:hAnsi="PT Astra Serif"/>
        </w:rPr>
        <w:t xml:space="preserve"> Развивает музыкальную память учащихся, способствует осознанному восприятию мелодии и развивает умение записать услышанное. В младших классах записываются небольшие и несложные мелодии, 5-10 минут. В старших классах - до 20-25 минут. </w:t>
      </w:r>
    </w:p>
    <w:p w14:paraId="17DCCC2D" w14:textId="77777777" w:rsidR="00892E2F" w:rsidRPr="00D1061F" w:rsidRDefault="00892E2F" w:rsidP="00892E2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567"/>
        <w:rPr>
          <w:rFonts w:ascii="PT Astra Serif" w:hAnsi="PT Astra Serif"/>
        </w:rPr>
      </w:pPr>
      <w:r w:rsidRPr="00D1061F">
        <w:rPr>
          <w:rFonts w:ascii="PT Astra Serif" w:hAnsi="PT Astra Serif"/>
          <w:i/>
        </w:rPr>
        <w:t xml:space="preserve">Творческое музицирование </w:t>
      </w:r>
      <w:r w:rsidRPr="00D1061F">
        <w:rPr>
          <w:rFonts w:ascii="PT Astra Serif" w:hAnsi="PT Astra Serif"/>
        </w:rPr>
        <w:t xml:space="preserve">(гармонизация, сочинение, импровизация). </w:t>
      </w:r>
    </w:p>
    <w:p w14:paraId="0C919552" w14:textId="77777777" w:rsidR="00892E2F" w:rsidRPr="00D1061F" w:rsidRDefault="00892E2F" w:rsidP="00892E2F">
      <w:pPr>
        <w:spacing w:before="60" w:after="0" w:line="240" w:lineRule="auto"/>
        <w:ind w:left="0" w:firstLine="0"/>
        <w:jc w:val="left"/>
        <w:rPr>
          <w:rFonts w:ascii="PT Astra Serif" w:hAnsi="PT Astra Serif"/>
        </w:rPr>
      </w:pPr>
      <w:r w:rsidRPr="00D1061F">
        <w:rPr>
          <w:rFonts w:ascii="PT Astra Serif" w:hAnsi="PT Astra Serif"/>
        </w:rPr>
        <w:t>Ведущим методом обучения по программе является проблемно–поисковый:</w:t>
      </w:r>
      <w:r w:rsidRPr="00D1061F">
        <w:rPr>
          <w:rFonts w:ascii="PT Astra Serif" w:hAnsi="PT Astra Serif"/>
          <w:b/>
          <w:i/>
        </w:rPr>
        <w:t xml:space="preserve"> </w:t>
      </w:r>
    </w:p>
    <w:p w14:paraId="481A1C64" w14:textId="77777777" w:rsidR="00892E2F" w:rsidRPr="00D1061F" w:rsidRDefault="00892E2F" w:rsidP="00892E2F">
      <w:pPr>
        <w:numPr>
          <w:ilvl w:val="0"/>
          <w:numId w:val="2"/>
        </w:numPr>
        <w:spacing w:after="0" w:line="240" w:lineRule="auto"/>
        <w:ind w:left="0" w:firstLine="567"/>
        <w:rPr>
          <w:rFonts w:ascii="PT Astra Serif" w:hAnsi="PT Astra Serif"/>
        </w:rPr>
      </w:pPr>
      <w:r w:rsidRPr="00D1061F">
        <w:rPr>
          <w:rFonts w:ascii="PT Astra Serif" w:hAnsi="PT Astra Serif"/>
        </w:rPr>
        <w:t xml:space="preserve">поиск правильных решений при анализе музыкальных произведений. </w:t>
      </w:r>
    </w:p>
    <w:p w14:paraId="2CC00B9C" w14:textId="77777777" w:rsidR="00892E2F" w:rsidRPr="00D1061F" w:rsidRDefault="00892E2F" w:rsidP="00892E2F">
      <w:pPr>
        <w:numPr>
          <w:ilvl w:val="0"/>
          <w:numId w:val="2"/>
        </w:numPr>
        <w:spacing w:after="0" w:line="240" w:lineRule="auto"/>
        <w:ind w:left="0" w:firstLine="567"/>
        <w:rPr>
          <w:rFonts w:ascii="PT Astra Serif" w:hAnsi="PT Astra Serif"/>
        </w:rPr>
      </w:pPr>
      <w:r w:rsidRPr="00D1061F">
        <w:rPr>
          <w:rFonts w:ascii="PT Astra Serif" w:hAnsi="PT Astra Serif"/>
        </w:rPr>
        <w:t xml:space="preserve">упражнения и задания, направленные на формирование умения анализировать музыку, </w:t>
      </w:r>
    </w:p>
    <w:p w14:paraId="249F57FE" w14:textId="60A20822" w:rsidR="00892E2F" w:rsidRPr="004F1A6D" w:rsidRDefault="00892E2F" w:rsidP="004F1A6D">
      <w:pPr>
        <w:numPr>
          <w:ilvl w:val="0"/>
          <w:numId w:val="2"/>
        </w:numPr>
        <w:spacing w:after="0" w:line="240" w:lineRule="auto"/>
        <w:ind w:left="0" w:firstLine="567"/>
        <w:rPr>
          <w:rFonts w:ascii="PT Astra Serif" w:hAnsi="PT Astra Serif"/>
        </w:rPr>
      </w:pPr>
      <w:r w:rsidRPr="00D1061F">
        <w:rPr>
          <w:rFonts w:ascii="PT Astra Serif" w:hAnsi="PT Astra Serif"/>
        </w:rPr>
        <w:t xml:space="preserve">вокальные, ритмические, гармонические музыкальные фрагменты, предназначенные для исполнения с листа и разучивания. </w:t>
      </w:r>
      <w:r w:rsidRPr="004F1A6D">
        <w:rPr>
          <w:rFonts w:ascii="PT Astra Serif" w:hAnsi="PT Astra Serif"/>
        </w:rPr>
        <w:t xml:space="preserve">Используются также традиционные методы: </w:t>
      </w:r>
      <w:r w:rsidRPr="004F1A6D">
        <w:rPr>
          <w:rFonts w:ascii="PT Astra Serif" w:hAnsi="PT Astra Serif"/>
          <w:szCs w:val="24"/>
        </w:rPr>
        <w:t>словесные (беседа, диалог, рассказ, дискуссия, др.);</w:t>
      </w:r>
      <w:r w:rsidR="009F5D90">
        <w:rPr>
          <w:rFonts w:ascii="PT Astra Serif" w:hAnsi="PT Astra Serif"/>
          <w:szCs w:val="24"/>
        </w:rPr>
        <w:t xml:space="preserve"> </w:t>
      </w:r>
      <w:r w:rsidRPr="004F1A6D">
        <w:rPr>
          <w:rFonts w:ascii="PT Astra Serif" w:hAnsi="PT Astra Serif"/>
          <w:szCs w:val="24"/>
        </w:rPr>
        <w:t>наглядные (рисунки и схемы аккордов, интервалов, различных гамм, пентатоник и ладов народной музыки и др.); практические (технические упражнения, методы ТРИЗ, дидактическая игра, диктанты и др.).</w:t>
      </w:r>
    </w:p>
    <w:p w14:paraId="0FFF6173" w14:textId="77777777" w:rsidR="00892E2F" w:rsidRPr="00D1061F" w:rsidRDefault="00892E2F" w:rsidP="00892E2F">
      <w:pPr>
        <w:pStyle w:val="a5"/>
        <w:spacing w:before="0" w:beforeAutospacing="0" w:after="0" w:afterAutospacing="0"/>
        <w:ind w:right="-57" w:firstLine="567"/>
        <w:jc w:val="both"/>
        <w:rPr>
          <w:rFonts w:ascii="PT Astra Serif" w:hAnsi="PT Astra Serif"/>
        </w:rPr>
      </w:pPr>
      <w:r w:rsidRPr="00D1061F">
        <w:rPr>
          <w:rFonts w:ascii="PT Astra Serif" w:hAnsi="PT Astra Serif"/>
        </w:rPr>
        <w:t>Для качественного освоения программы созданы все необходимые условия: творческая развивающая среда кабинетов, разнообразие форм, дидактических средств, методов и приёмов обучения, квалифицированные педагоги.</w:t>
      </w:r>
    </w:p>
    <w:p w14:paraId="534A38C4" w14:textId="77777777" w:rsidR="00892E2F" w:rsidRPr="00D1061F" w:rsidRDefault="00892E2F" w:rsidP="00892E2F">
      <w:pPr>
        <w:spacing w:after="0" w:line="240" w:lineRule="auto"/>
        <w:ind w:left="0" w:firstLine="567"/>
        <w:rPr>
          <w:rFonts w:ascii="PT Astra Serif" w:hAnsi="PT Astra Serif"/>
          <w:szCs w:val="24"/>
        </w:rPr>
      </w:pPr>
      <w:r w:rsidRPr="00D1061F">
        <w:rPr>
          <w:rFonts w:ascii="PT Astra Serif" w:hAnsi="PT Astra Serif"/>
          <w:szCs w:val="24"/>
        </w:rPr>
        <w:t>Мониторинг реализации программы показывает степень овладения программой по развитию слуха, ритма, умению петь с листа, построить и спеть гаммы, а также умения выполнять творческие задания (сочинить мелодию или подобрать аккомпанемент).</w:t>
      </w:r>
    </w:p>
    <w:sectPr w:rsidR="00892E2F" w:rsidRPr="00D1061F" w:rsidSect="00A56E1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15857"/>
    <w:multiLevelType w:val="hybridMultilevel"/>
    <w:tmpl w:val="9446DB46"/>
    <w:lvl w:ilvl="0" w:tplc="8DC2B28C">
      <w:start w:val="1"/>
      <w:numFmt w:val="bullet"/>
      <w:lvlText w:val="•"/>
      <w:lvlJc w:val="left"/>
      <w:pPr>
        <w:ind w:left="1929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D2AA6A">
      <w:start w:val="1"/>
      <w:numFmt w:val="bullet"/>
      <w:lvlText w:val="o"/>
      <w:lvlJc w:val="left"/>
      <w:pPr>
        <w:ind w:left="1440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74A94E">
      <w:start w:val="1"/>
      <w:numFmt w:val="bullet"/>
      <w:lvlText w:val="▪"/>
      <w:lvlJc w:val="left"/>
      <w:pPr>
        <w:ind w:left="2160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66A036">
      <w:start w:val="1"/>
      <w:numFmt w:val="bullet"/>
      <w:lvlText w:val="•"/>
      <w:lvlJc w:val="left"/>
      <w:pPr>
        <w:ind w:left="2880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08E372">
      <w:start w:val="1"/>
      <w:numFmt w:val="bullet"/>
      <w:lvlText w:val="o"/>
      <w:lvlJc w:val="left"/>
      <w:pPr>
        <w:ind w:left="3600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FAB90A">
      <w:start w:val="1"/>
      <w:numFmt w:val="bullet"/>
      <w:lvlText w:val="▪"/>
      <w:lvlJc w:val="left"/>
      <w:pPr>
        <w:ind w:left="4320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F66C20">
      <w:start w:val="1"/>
      <w:numFmt w:val="bullet"/>
      <w:lvlText w:val="•"/>
      <w:lvlJc w:val="left"/>
      <w:pPr>
        <w:ind w:left="5040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00353A">
      <w:start w:val="1"/>
      <w:numFmt w:val="bullet"/>
      <w:lvlText w:val="o"/>
      <w:lvlJc w:val="left"/>
      <w:pPr>
        <w:ind w:left="5760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F840B0">
      <w:start w:val="1"/>
      <w:numFmt w:val="bullet"/>
      <w:lvlText w:val="▪"/>
      <w:lvlJc w:val="left"/>
      <w:pPr>
        <w:ind w:left="6480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C50427"/>
    <w:multiLevelType w:val="hybridMultilevel"/>
    <w:tmpl w:val="E5A6C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62DDB"/>
    <w:multiLevelType w:val="hybridMultilevel"/>
    <w:tmpl w:val="EE54A660"/>
    <w:lvl w:ilvl="0" w:tplc="51C67D32">
      <w:start w:val="1"/>
      <w:numFmt w:val="bullet"/>
      <w:lvlText w:val="•"/>
      <w:lvlJc w:val="left"/>
      <w:pPr>
        <w:ind w:left="1569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604A60">
      <w:start w:val="1"/>
      <w:numFmt w:val="bullet"/>
      <w:lvlText w:val="o"/>
      <w:lvlJc w:val="left"/>
      <w:pPr>
        <w:ind w:left="1464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6AC732">
      <w:start w:val="1"/>
      <w:numFmt w:val="bullet"/>
      <w:lvlText w:val="▪"/>
      <w:lvlJc w:val="left"/>
      <w:pPr>
        <w:ind w:left="2184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EA5488">
      <w:start w:val="1"/>
      <w:numFmt w:val="bullet"/>
      <w:lvlText w:val="•"/>
      <w:lvlJc w:val="left"/>
      <w:pPr>
        <w:ind w:left="2904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CE7A90">
      <w:start w:val="1"/>
      <w:numFmt w:val="bullet"/>
      <w:lvlText w:val="o"/>
      <w:lvlJc w:val="left"/>
      <w:pPr>
        <w:ind w:left="3624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6DC74">
      <w:start w:val="1"/>
      <w:numFmt w:val="bullet"/>
      <w:lvlText w:val="▪"/>
      <w:lvlJc w:val="left"/>
      <w:pPr>
        <w:ind w:left="4344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CD836">
      <w:start w:val="1"/>
      <w:numFmt w:val="bullet"/>
      <w:lvlText w:val="•"/>
      <w:lvlJc w:val="left"/>
      <w:pPr>
        <w:ind w:left="5064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4A3EA8">
      <w:start w:val="1"/>
      <w:numFmt w:val="bullet"/>
      <w:lvlText w:val="o"/>
      <w:lvlJc w:val="left"/>
      <w:pPr>
        <w:ind w:left="5784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7CC380">
      <w:start w:val="1"/>
      <w:numFmt w:val="bullet"/>
      <w:lvlText w:val="▪"/>
      <w:lvlJc w:val="left"/>
      <w:pPr>
        <w:ind w:left="6504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2F"/>
    <w:rsid w:val="00090B61"/>
    <w:rsid w:val="00164B7F"/>
    <w:rsid w:val="0033245D"/>
    <w:rsid w:val="003C522B"/>
    <w:rsid w:val="004F1A6D"/>
    <w:rsid w:val="005A14E6"/>
    <w:rsid w:val="006E0475"/>
    <w:rsid w:val="00892E2F"/>
    <w:rsid w:val="009975E3"/>
    <w:rsid w:val="009A5258"/>
    <w:rsid w:val="009F5D90"/>
    <w:rsid w:val="00AB1974"/>
    <w:rsid w:val="00C334CB"/>
    <w:rsid w:val="00CB36A5"/>
    <w:rsid w:val="00CF4B35"/>
    <w:rsid w:val="00D56CA3"/>
    <w:rsid w:val="00E2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32BC"/>
  <w15:chartTrackingRefBased/>
  <w15:docId w15:val="{ECA3464F-68B2-4F0C-9942-B8F37FE9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E2F"/>
    <w:pPr>
      <w:spacing w:after="14" w:line="269" w:lineRule="auto"/>
      <w:ind w:left="908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92E2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892E2F"/>
    <w:pPr>
      <w:ind w:firstLine="0"/>
      <w:jc w:val="left"/>
    </w:pPr>
  </w:style>
  <w:style w:type="paragraph" w:styleId="a4">
    <w:name w:val="List Paragraph"/>
    <w:basedOn w:val="a"/>
    <w:uiPriority w:val="34"/>
    <w:qFormat/>
    <w:rsid w:val="00892E2F"/>
    <w:pPr>
      <w:ind w:left="720"/>
      <w:contextualSpacing/>
    </w:pPr>
  </w:style>
  <w:style w:type="paragraph" w:styleId="a5">
    <w:name w:val="Normal (Web)"/>
    <w:basedOn w:val="a"/>
    <w:uiPriority w:val="99"/>
    <w:rsid w:val="00892E2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6">
    <w:name w:val="Body Text"/>
    <w:basedOn w:val="a"/>
    <w:link w:val="a7"/>
    <w:uiPriority w:val="99"/>
    <w:rsid w:val="00892E2F"/>
    <w:pPr>
      <w:spacing w:after="120" w:line="240" w:lineRule="auto"/>
      <w:ind w:left="0" w:firstLine="0"/>
      <w:jc w:val="left"/>
    </w:pPr>
    <w:rPr>
      <w:rFonts w:eastAsia="Calibri"/>
      <w:color w:val="auto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892E2F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10</cp:revision>
  <dcterms:created xsi:type="dcterms:W3CDTF">2022-06-07T10:41:00Z</dcterms:created>
  <dcterms:modified xsi:type="dcterms:W3CDTF">2024-09-27T04:09:00Z</dcterms:modified>
</cp:coreProperties>
</file>